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4A1" w:rsidRDefault="008F5CBE">
      <w:pPr>
        <w:spacing w:line="240" w:lineRule="auto"/>
        <w:contextualSpacing w:val="0"/>
        <w:jc w:val="right"/>
        <w:rPr>
          <w:rFonts w:ascii="Century Gothic" w:eastAsia="Century Gothic" w:hAnsi="Century Gothic" w:cs="Century Gothic"/>
          <w:b/>
          <w:sz w:val="19"/>
          <w:szCs w:val="19"/>
          <w:u w:val="single"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  <w:sz w:val="19"/>
          <w:szCs w:val="19"/>
          <w:u w:val="single"/>
        </w:rPr>
        <w:t xml:space="preserve">ALLA C.SE ATTENZIONE DI </w:t>
      </w:r>
    </w:p>
    <w:p w:rsidR="00F914A1" w:rsidRDefault="008F5CBE">
      <w:pPr>
        <w:spacing w:line="240" w:lineRule="auto"/>
        <w:ind w:left="6480"/>
        <w:contextualSpacing w:val="0"/>
        <w:jc w:val="both"/>
        <w:rPr>
          <w:rFonts w:ascii="Century Gothic" w:eastAsia="Century Gothic" w:hAnsi="Century Gothic" w:cs="Century Gothic"/>
          <w:b/>
          <w:sz w:val="19"/>
          <w:szCs w:val="19"/>
          <w:u w:val="single"/>
        </w:rPr>
      </w:pPr>
      <w:r>
        <w:rPr>
          <w:rFonts w:ascii="Century Gothic" w:eastAsia="Century Gothic" w:hAnsi="Century Gothic" w:cs="Century Gothic"/>
          <w:b/>
          <w:sz w:val="19"/>
          <w:szCs w:val="19"/>
          <w:u w:val="single"/>
        </w:rPr>
        <w:tab/>
      </w:r>
    </w:p>
    <w:tbl>
      <w:tblPr>
        <w:tblStyle w:val="a"/>
        <w:tblW w:w="3375" w:type="dxa"/>
        <w:tblInd w:w="57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75"/>
      </w:tblGrid>
      <w:tr w:rsidR="00F914A1">
        <w:trPr>
          <w:trHeight w:val="440"/>
        </w:trPr>
        <w:tc>
          <w:tcPr>
            <w:tcW w:w="3375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914A1" w:rsidRDefault="008F5C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  <w:rPr>
                <w:rFonts w:ascii="Century Gothic" w:eastAsia="Century Gothic" w:hAnsi="Century Gothic" w:cs="Century Gothic"/>
                <w:i/>
                <w:color w:val="CCCCCC"/>
                <w:sz w:val="19"/>
                <w:szCs w:val="19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i/>
                <w:color w:val="CCCCCC"/>
                <w:sz w:val="19"/>
                <w:szCs w:val="19"/>
              </w:rPr>
              <w:t>designato</w:t>
            </w:r>
            <w:proofErr w:type="gramEnd"/>
          </w:p>
          <w:p w:rsidR="00F914A1" w:rsidRDefault="00F914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 w:val="0"/>
              <w:rPr>
                <w:rFonts w:ascii="Century Gothic" w:eastAsia="Century Gothic" w:hAnsi="Century Gothic" w:cs="Century Gothic"/>
                <w:b/>
                <w:sz w:val="19"/>
                <w:szCs w:val="19"/>
                <w:u w:val="single"/>
              </w:rPr>
            </w:pPr>
          </w:p>
        </w:tc>
      </w:tr>
    </w:tbl>
    <w:p w:rsidR="00F914A1" w:rsidRDefault="008F5CBE">
      <w:pPr>
        <w:spacing w:line="240" w:lineRule="auto"/>
        <w:ind w:left="6480"/>
        <w:contextualSpacing w:val="0"/>
        <w:rPr>
          <w:rFonts w:ascii="Century Gothic" w:eastAsia="Century Gothic" w:hAnsi="Century Gothic" w:cs="Century Gothic"/>
          <w:sz w:val="19"/>
          <w:szCs w:val="19"/>
        </w:rPr>
      </w:pPr>
      <w:r>
        <w:rPr>
          <w:rFonts w:ascii="Century Gothic" w:eastAsia="Century Gothic" w:hAnsi="Century Gothic" w:cs="Century Gothic"/>
          <w:b/>
          <w:sz w:val="19"/>
          <w:szCs w:val="19"/>
          <w:u w:val="single"/>
        </w:rPr>
        <w:tab/>
      </w:r>
    </w:p>
    <w:p w:rsidR="00F914A1" w:rsidRDefault="008F5CBE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 xml:space="preserve">In qualità di </w:t>
      </w:r>
      <w:r>
        <w:rPr>
          <w:rFonts w:ascii="Century Gothic" w:eastAsia="Century Gothic" w:hAnsi="Century Gothic" w:cs="Century Gothic"/>
          <w:i/>
          <w:sz w:val="19"/>
          <w:szCs w:val="19"/>
        </w:rPr>
        <w:t>“Titolare del Trattamento”</w:t>
      </w:r>
      <w:r>
        <w:rPr>
          <w:rFonts w:ascii="Century Gothic" w:eastAsia="Century Gothic" w:hAnsi="Century Gothic" w:cs="Century Gothic"/>
          <w:sz w:val="19"/>
          <w:szCs w:val="19"/>
        </w:rPr>
        <w:t xml:space="preserve"> dei dati </w:t>
      </w:r>
      <w:r>
        <w:rPr>
          <w:rFonts w:ascii="Century Gothic" w:eastAsia="Century Gothic" w:hAnsi="Century Gothic" w:cs="Century Gothic"/>
          <w:sz w:val="19"/>
          <w:szCs w:val="19"/>
        </w:rPr>
        <w:tab/>
        <w:t xml:space="preserve">personali, conformemente a quanto stabilito dal Regolamento UE 679/2016 e Normativa Italiana, si incarica la </w:t>
      </w:r>
      <w:proofErr w:type="spellStart"/>
      <w:r>
        <w:rPr>
          <w:rFonts w:ascii="Century Gothic" w:eastAsia="Century Gothic" w:hAnsi="Century Gothic" w:cs="Century Gothic"/>
          <w:sz w:val="19"/>
          <w:szCs w:val="19"/>
        </w:rPr>
        <w:t>S.v</w:t>
      </w:r>
      <w:proofErr w:type="spellEnd"/>
      <w:r>
        <w:rPr>
          <w:rFonts w:ascii="Century Gothic" w:eastAsia="Century Gothic" w:hAnsi="Century Gothic" w:cs="Century Gothic"/>
          <w:sz w:val="19"/>
          <w:szCs w:val="19"/>
        </w:rPr>
        <w:t xml:space="preserve">. come designato del trattamento dei dati personali gestiti al fine di adempiere alle attività operative </w:t>
      </w:r>
      <w:proofErr w:type="gramStart"/>
      <w:r>
        <w:rPr>
          <w:rFonts w:ascii="Century Gothic" w:eastAsia="Century Gothic" w:hAnsi="Century Gothic" w:cs="Century Gothic"/>
          <w:sz w:val="19"/>
          <w:szCs w:val="19"/>
        </w:rPr>
        <w:t>assegnate  dal</w:t>
      </w:r>
      <w:proofErr w:type="gramEnd"/>
      <w:r>
        <w:rPr>
          <w:rFonts w:ascii="Century Gothic" w:eastAsia="Century Gothic" w:hAnsi="Century Gothic" w:cs="Century Gothic"/>
          <w:sz w:val="19"/>
          <w:szCs w:val="19"/>
        </w:rPr>
        <w:t xml:space="preserve"> Titolare.</w:t>
      </w:r>
    </w:p>
    <w:p w:rsidR="00F914A1" w:rsidRDefault="00F914A1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</w:p>
    <w:p w:rsidR="00F914A1" w:rsidRDefault="008F5CBE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  <w:r>
        <w:rPr>
          <w:rFonts w:ascii="Century Gothic" w:eastAsia="Century Gothic" w:hAnsi="Century Gothic" w:cs="Century Gothic"/>
          <w:b/>
          <w:sz w:val="19"/>
          <w:szCs w:val="19"/>
        </w:rPr>
        <w:t>RACCOMANDAZIONI E ISTRUZIONI SULLA GESTIONE DEGLI ACCESSI NEL LUOGO DI LAVORO</w:t>
      </w:r>
    </w:p>
    <w:p w:rsidR="00F914A1" w:rsidRDefault="008F5CBE">
      <w:pPr>
        <w:numPr>
          <w:ilvl w:val="0"/>
          <w:numId w:val="2"/>
        </w:numPr>
        <w:spacing w:line="240" w:lineRule="auto"/>
        <w:contextualSpacing w:val="0"/>
        <w:jc w:val="both"/>
        <w:rPr>
          <w:sz w:val="19"/>
          <w:szCs w:val="19"/>
        </w:rPr>
      </w:pPr>
      <w:proofErr w:type="gramStart"/>
      <w:r>
        <w:rPr>
          <w:rFonts w:ascii="Century Gothic" w:eastAsia="Century Gothic" w:hAnsi="Century Gothic" w:cs="Century Gothic"/>
          <w:sz w:val="19"/>
          <w:szCs w:val="19"/>
        </w:rPr>
        <w:t>impedire</w:t>
      </w:r>
      <w:proofErr w:type="gramEnd"/>
      <w:r>
        <w:rPr>
          <w:rFonts w:ascii="Century Gothic" w:eastAsia="Century Gothic" w:hAnsi="Century Gothic" w:cs="Century Gothic"/>
          <w:sz w:val="19"/>
          <w:szCs w:val="19"/>
        </w:rPr>
        <w:t xml:space="preserve"> l’intrusione nei locali che gli sono stati affidati in custodia da parte di persone non autorizzate secondo quanto stabilito dal </w:t>
      </w:r>
      <w:r>
        <w:rPr>
          <w:rFonts w:ascii="Century Gothic" w:eastAsia="Century Gothic" w:hAnsi="Century Gothic" w:cs="Century Gothic"/>
          <w:i/>
          <w:sz w:val="19"/>
          <w:szCs w:val="19"/>
        </w:rPr>
        <w:t>Responsabile del Trattamento</w:t>
      </w:r>
      <w:r>
        <w:rPr>
          <w:rFonts w:ascii="Century Gothic" w:eastAsia="Century Gothic" w:hAnsi="Century Gothic" w:cs="Century Gothic"/>
          <w:sz w:val="19"/>
          <w:szCs w:val="19"/>
        </w:rPr>
        <w:t>;</w:t>
      </w:r>
    </w:p>
    <w:p w:rsidR="00F914A1" w:rsidRDefault="008F5CBE">
      <w:pPr>
        <w:numPr>
          <w:ilvl w:val="0"/>
          <w:numId w:val="2"/>
        </w:numPr>
        <w:spacing w:line="240" w:lineRule="auto"/>
        <w:contextualSpacing w:val="0"/>
        <w:jc w:val="both"/>
        <w:rPr>
          <w:sz w:val="19"/>
          <w:szCs w:val="19"/>
        </w:rPr>
      </w:pPr>
      <w:proofErr w:type="gramStart"/>
      <w:r>
        <w:rPr>
          <w:rFonts w:ascii="Century Gothic" w:eastAsia="Century Gothic" w:hAnsi="Century Gothic" w:cs="Century Gothic"/>
          <w:sz w:val="19"/>
          <w:szCs w:val="19"/>
        </w:rPr>
        <w:t>impedire</w:t>
      </w:r>
      <w:proofErr w:type="gramEnd"/>
      <w:r>
        <w:rPr>
          <w:rFonts w:ascii="Century Gothic" w:eastAsia="Century Gothic" w:hAnsi="Century Gothic" w:cs="Century Gothic"/>
          <w:sz w:val="19"/>
          <w:szCs w:val="19"/>
        </w:rPr>
        <w:t xml:space="preserve"> il danneggiamento, la manomissione, la sottrazione, la distruzione, o la copia di dati nei locali che gli sono stati affidati in custodia da parte di persone non autorizzate secondo quanto stabilito dal </w:t>
      </w:r>
      <w:r>
        <w:rPr>
          <w:rFonts w:ascii="Century Gothic" w:eastAsia="Century Gothic" w:hAnsi="Century Gothic" w:cs="Century Gothic"/>
          <w:i/>
          <w:sz w:val="19"/>
          <w:szCs w:val="19"/>
        </w:rPr>
        <w:t>Responsabile del Trattamento</w:t>
      </w:r>
      <w:r>
        <w:rPr>
          <w:rFonts w:ascii="Century Gothic" w:eastAsia="Century Gothic" w:hAnsi="Century Gothic" w:cs="Century Gothic"/>
          <w:sz w:val="19"/>
          <w:szCs w:val="19"/>
        </w:rPr>
        <w:t>;</w:t>
      </w:r>
    </w:p>
    <w:p w:rsidR="00F914A1" w:rsidRDefault="008F5CBE">
      <w:pPr>
        <w:numPr>
          <w:ilvl w:val="0"/>
          <w:numId w:val="2"/>
        </w:numPr>
        <w:spacing w:line="240" w:lineRule="auto"/>
        <w:contextualSpacing w:val="0"/>
        <w:jc w:val="both"/>
        <w:rPr>
          <w:sz w:val="19"/>
          <w:szCs w:val="19"/>
        </w:rPr>
      </w:pPr>
      <w:proofErr w:type="gramStart"/>
      <w:r>
        <w:rPr>
          <w:rFonts w:ascii="Century Gothic" w:eastAsia="Century Gothic" w:hAnsi="Century Gothic" w:cs="Century Gothic"/>
          <w:sz w:val="19"/>
          <w:szCs w:val="19"/>
        </w:rPr>
        <w:t>conservare</w:t>
      </w:r>
      <w:proofErr w:type="gramEnd"/>
      <w:r>
        <w:rPr>
          <w:rFonts w:ascii="Century Gothic" w:eastAsia="Century Gothic" w:hAnsi="Century Gothic" w:cs="Century Gothic"/>
          <w:sz w:val="19"/>
          <w:szCs w:val="19"/>
        </w:rPr>
        <w:t xml:space="preserve"> i documenti contenenti i dati sensibili in contenitori muniti di serratura;</w:t>
      </w:r>
    </w:p>
    <w:p w:rsidR="00F914A1" w:rsidRDefault="008F5CBE">
      <w:pPr>
        <w:numPr>
          <w:ilvl w:val="0"/>
          <w:numId w:val="2"/>
        </w:numPr>
        <w:spacing w:line="240" w:lineRule="auto"/>
        <w:contextualSpacing w:val="0"/>
        <w:jc w:val="both"/>
        <w:rPr>
          <w:sz w:val="19"/>
          <w:szCs w:val="19"/>
        </w:rPr>
      </w:pPr>
      <w:proofErr w:type="gramStart"/>
      <w:r>
        <w:rPr>
          <w:rFonts w:ascii="Century Gothic" w:eastAsia="Century Gothic" w:hAnsi="Century Gothic" w:cs="Century Gothic"/>
          <w:sz w:val="19"/>
          <w:szCs w:val="19"/>
        </w:rPr>
        <w:t>identificare</w:t>
      </w:r>
      <w:proofErr w:type="gramEnd"/>
      <w:r>
        <w:rPr>
          <w:rFonts w:ascii="Century Gothic" w:eastAsia="Century Gothic" w:hAnsi="Century Gothic" w:cs="Century Gothic"/>
          <w:sz w:val="19"/>
          <w:szCs w:val="19"/>
        </w:rPr>
        <w:t xml:space="preserve"> e registrare i soggetti ammessi dopo l’orario di chiusura degli uffici stessi.</w:t>
      </w:r>
    </w:p>
    <w:p w:rsidR="00F914A1" w:rsidRDefault="00F914A1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</w:p>
    <w:p w:rsidR="00F914A1" w:rsidRDefault="008F5C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 w:val="0"/>
        <w:jc w:val="both"/>
        <w:rPr>
          <w:rFonts w:ascii="Century Gothic" w:eastAsia="Century Gothic" w:hAnsi="Century Gothic" w:cs="Century Gothic"/>
          <w:b/>
          <w:sz w:val="19"/>
          <w:szCs w:val="19"/>
        </w:rPr>
      </w:pPr>
      <w:r>
        <w:rPr>
          <w:rFonts w:ascii="Century Gothic" w:eastAsia="Century Gothic" w:hAnsi="Century Gothic" w:cs="Century Gothic"/>
          <w:b/>
          <w:sz w:val="19"/>
          <w:szCs w:val="19"/>
        </w:rPr>
        <w:t>GESTIONE DEI DISPOSITIVI ELETTRONICI, COMPUTER, TELEFONI AZIENDALI, PORTATILI.</w:t>
      </w:r>
    </w:p>
    <w:p w:rsidR="00F914A1" w:rsidRDefault="008F5CBE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>Purtroppo la sottrazione di personal computer, cellulare o supporto di memoria asportabile è assai frequente, SI RACCOMANDA di proteggere con password forte l’accesso al dispositivo in modo da garantire:</w:t>
      </w:r>
    </w:p>
    <w:p w:rsidR="00F914A1" w:rsidRDefault="00F914A1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</w:p>
    <w:p w:rsidR="00F914A1" w:rsidRDefault="008F5CB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 w:val="0"/>
        <w:jc w:val="both"/>
        <w:rPr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 xml:space="preserve">Protezione </w:t>
      </w:r>
      <w:proofErr w:type="gramStart"/>
      <w:r>
        <w:rPr>
          <w:rFonts w:ascii="Century Gothic" w:eastAsia="Century Gothic" w:hAnsi="Century Gothic" w:cs="Century Gothic"/>
          <w:sz w:val="19"/>
          <w:szCs w:val="19"/>
        </w:rPr>
        <w:t>contro  la</w:t>
      </w:r>
      <w:proofErr w:type="gramEnd"/>
      <w:r>
        <w:rPr>
          <w:rFonts w:ascii="Century Gothic" w:eastAsia="Century Gothic" w:hAnsi="Century Gothic" w:cs="Century Gothic"/>
          <w:sz w:val="19"/>
          <w:szCs w:val="19"/>
        </w:rPr>
        <w:t xml:space="preserve"> perdita fisica dell'apparato  </w:t>
      </w:r>
    </w:p>
    <w:p w:rsidR="00F914A1" w:rsidRDefault="008F5CB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 w:val="0"/>
        <w:jc w:val="both"/>
        <w:rPr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 xml:space="preserve">Protezione contro accesso non autorizzato ai dati  </w:t>
      </w:r>
    </w:p>
    <w:p w:rsidR="00F914A1" w:rsidRDefault="008F5CB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 w:val="0"/>
        <w:jc w:val="both"/>
        <w:rPr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 xml:space="preserve">Copia di rispetto di dati archiviati sull'apparato  </w:t>
      </w:r>
    </w:p>
    <w:p w:rsidR="00F914A1" w:rsidRDefault="008F5CB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 w:val="0"/>
        <w:jc w:val="both"/>
        <w:rPr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 xml:space="preserve">Trasferimento controllato e sicuro dei dati dall'apparato aziendale.   </w:t>
      </w:r>
    </w:p>
    <w:p w:rsidR="00F914A1" w:rsidRDefault="008F5CB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 w:val="0"/>
        <w:jc w:val="both"/>
        <w:rPr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 xml:space="preserve">La protezione contro la sottrazione o smarrimento  </w:t>
      </w:r>
    </w:p>
    <w:p w:rsidR="00F914A1" w:rsidRDefault="00F914A1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</w:p>
    <w:p w:rsidR="00F914A1" w:rsidRDefault="008F5CBE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b/>
          <w:sz w:val="19"/>
          <w:szCs w:val="19"/>
        </w:rPr>
      </w:pPr>
      <w:r>
        <w:rPr>
          <w:rFonts w:ascii="Century Gothic" w:eastAsia="Century Gothic" w:hAnsi="Century Gothic" w:cs="Century Gothic"/>
          <w:b/>
          <w:sz w:val="19"/>
          <w:szCs w:val="19"/>
        </w:rPr>
        <w:t>RACCOMANDAZIONI DI SICUREZZA DIGITALE</w:t>
      </w:r>
    </w:p>
    <w:p w:rsidR="00F914A1" w:rsidRDefault="008F5C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entury Gothic" w:eastAsia="Century Gothic" w:hAnsi="Century Gothic" w:cs="Century Gothic"/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 xml:space="preserve">Utilizzate sempre il codice identificativo personale e le parole chiave, cambiandole ogni qual volta abbiate la sensazione che esse non ne siano sufficientemente sicuro; laddove possibile, utilizzate sempre almeno 8 caratteri, mescolando caratteri maiuscoli e minuscoli.  </w:t>
      </w:r>
    </w:p>
    <w:p w:rsidR="00F914A1" w:rsidRDefault="008F5C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entury Gothic" w:eastAsia="Century Gothic" w:hAnsi="Century Gothic" w:cs="Century Gothic"/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 xml:space="preserve">La parola chiave deve essere preferibilmente priva di significato e non deve mai essere comunicata a soggetti terzi, anche se fiduciari.  </w:t>
      </w:r>
    </w:p>
    <w:p w:rsidR="00F914A1" w:rsidRDefault="008F5C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entury Gothic" w:eastAsia="Century Gothic" w:hAnsi="Century Gothic" w:cs="Century Gothic"/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 xml:space="preserve">Ricordate </w:t>
      </w:r>
      <w:proofErr w:type="gramStart"/>
      <w:r>
        <w:rPr>
          <w:rFonts w:ascii="Century Gothic" w:eastAsia="Century Gothic" w:hAnsi="Century Gothic" w:cs="Century Gothic"/>
          <w:sz w:val="19"/>
          <w:szCs w:val="19"/>
        </w:rPr>
        <w:t>che  in</w:t>
      </w:r>
      <w:proofErr w:type="gramEnd"/>
      <w:r>
        <w:rPr>
          <w:rFonts w:ascii="Century Gothic" w:eastAsia="Century Gothic" w:hAnsi="Century Gothic" w:cs="Century Gothic"/>
          <w:sz w:val="19"/>
          <w:szCs w:val="19"/>
        </w:rPr>
        <w:t xml:space="preserve"> caso di trattamento di dati sensibili la parola chiave deve essere cambiata almeno ogni tre mesi, e se questo intervallo viene ridotto, tanto meglio.  </w:t>
      </w:r>
    </w:p>
    <w:p w:rsidR="00F914A1" w:rsidRDefault="008F5C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</w:pPr>
      <w:r>
        <w:rPr>
          <w:rFonts w:ascii="Century Gothic" w:eastAsia="Century Gothic" w:hAnsi="Century Gothic" w:cs="Century Gothic"/>
          <w:sz w:val="19"/>
          <w:szCs w:val="19"/>
        </w:rPr>
        <w:t xml:space="preserve">Si raccomanda di evitare di utilizzare la stessa parola chiave sia sui computer portatili che su quelli fissi. </w:t>
      </w:r>
      <w:r>
        <w:rPr>
          <w:rFonts w:ascii="Nunito" w:eastAsia="Nunito" w:hAnsi="Nunito" w:cs="Nunito"/>
          <w:i/>
          <w:sz w:val="24"/>
          <w:szCs w:val="24"/>
        </w:rPr>
        <w:t xml:space="preserve"> </w:t>
      </w:r>
    </w:p>
    <w:p w:rsidR="00F914A1" w:rsidRDefault="008F5CBE">
      <w:pPr>
        <w:numPr>
          <w:ilvl w:val="0"/>
          <w:numId w:val="1"/>
        </w:numPr>
        <w:spacing w:line="240" w:lineRule="auto"/>
        <w:contextualSpacing w:val="0"/>
        <w:jc w:val="both"/>
        <w:rPr>
          <w:rFonts w:ascii="Nunito" w:eastAsia="Nunito" w:hAnsi="Nunito" w:cs="Nunito"/>
          <w:sz w:val="24"/>
          <w:szCs w:val="24"/>
        </w:rPr>
      </w:pPr>
      <w:r>
        <w:rPr>
          <w:rFonts w:ascii="Century Gothic" w:eastAsia="Century Gothic" w:hAnsi="Century Gothic" w:cs="Century Gothic"/>
          <w:sz w:val="19"/>
          <w:szCs w:val="19"/>
        </w:rPr>
        <w:t>Non tenete mai insieme la copie di backup ed il personal computer, per evitare che un eventuale furto possa coinvolgere sia i dati del personal computer portatile, che quelli di backup.</w:t>
      </w:r>
    </w:p>
    <w:p w:rsidR="00F914A1" w:rsidRDefault="00F914A1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</w:p>
    <w:p w:rsidR="00F914A1" w:rsidRDefault="008F5CBE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b/>
          <w:sz w:val="19"/>
          <w:szCs w:val="19"/>
        </w:rPr>
      </w:pPr>
      <w:r>
        <w:rPr>
          <w:rFonts w:ascii="Century Gothic" w:eastAsia="Century Gothic" w:hAnsi="Century Gothic" w:cs="Century Gothic"/>
          <w:b/>
          <w:sz w:val="19"/>
          <w:szCs w:val="19"/>
        </w:rPr>
        <w:t>ELENCO DELLE CHIAVI GESTITE DALLA S.V.</w:t>
      </w:r>
    </w:p>
    <w:p w:rsidR="00F914A1" w:rsidRDefault="00F914A1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</w:p>
    <w:p w:rsidR="00F914A1" w:rsidRDefault="008F5CBE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>FISICHE</w:t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  <w:t>______________________________________________________________________</w:t>
      </w:r>
    </w:p>
    <w:p w:rsidR="00F914A1" w:rsidRDefault="00F914A1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</w:p>
    <w:p w:rsidR="00F914A1" w:rsidRDefault="008F5CBE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>DIGITALI</w:t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  <w:t>______________________________________________________________________</w:t>
      </w:r>
    </w:p>
    <w:p w:rsidR="00F914A1" w:rsidRDefault="00F914A1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</w:p>
    <w:p w:rsidR="00F914A1" w:rsidRDefault="008F5CBE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>IL TITOLARE DEL TRATTAMENTO</w:t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  <w:t xml:space="preserve">    IL DESIGNATO</w:t>
      </w:r>
    </w:p>
    <w:p w:rsidR="00F914A1" w:rsidRDefault="008F5CBE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t>____________________________</w:t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  <w:t>________________</w:t>
      </w:r>
    </w:p>
    <w:p w:rsidR="00F914A1" w:rsidRDefault="008F5CBE">
      <w:pPr>
        <w:spacing w:line="240" w:lineRule="auto"/>
        <w:contextualSpacing w:val="0"/>
        <w:jc w:val="both"/>
        <w:rPr>
          <w:rFonts w:ascii="Century Gothic" w:eastAsia="Century Gothic" w:hAnsi="Century Gothic" w:cs="Century Gothic"/>
          <w:sz w:val="19"/>
          <w:szCs w:val="19"/>
        </w:rPr>
      </w:pPr>
      <w:r>
        <w:rPr>
          <w:rFonts w:ascii="Century Gothic" w:eastAsia="Century Gothic" w:hAnsi="Century Gothic" w:cs="Century Gothic"/>
          <w:sz w:val="19"/>
          <w:szCs w:val="19"/>
        </w:rPr>
        <w:lastRenderedPageBreak/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r>
        <w:rPr>
          <w:rFonts w:ascii="Century Gothic" w:eastAsia="Century Gothic" w:hAnsi="Century Gothic" w:cs="Century Gothic"/>
          <w:sz w:val="19"/>
          <w:szCs w:val="19"/>
        </w:rPr>
        <w:tab/>
      </w:r>
      <w:proofErr w:type="gramStart"/>
      <w:r>
        <w:rPr>
          <w:rFonts w:ascii="Century Gothic" w:eastAsia="Century Gothic" w:hAnsi="Century Gothic" w:cs="Century Gothic"/>
          <w:sz w:val="19"/>
          <w:szCs w:val="19"/>
        </w:rPr>
        <w:t>luogo</w:t>
      </w:r>
      <w:proofErr w:type="gramEnd"/>
      <w:r>
        <w:rPr>
          <w:rFonts w:ascii="Century Gothic" w:eastAsia="Century Gothic" w:hAnsi="Century Gothic" w:cs="Century Gothic"/>
          <w:sz w:val="19"/>
          <w:szCs w:val="19"/>
        </w:rPr>
        <w:t xml:space="preserve"> e data del documento</w:t>
      </w:r>
    </w:p>
    <w:sectPr w:rsidR="00F914A1">
      <w:headerReference w:type="default" r:id="rId7"/>
      <w:footerReference w:type="default" r:id="rId8"/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226" w:rsidRDefault="00864226">
      <w:pPr>
        <w:spacing w:line="240" w:lineRule="auto"/>
      </w:pPr>
      <w:r>
        <w:separator/>
      </w:r>
    </w:p>
  </w:endnote>
  <w:endnote w:type="continuationSeparator" w:id="0">
    <w:p w:rsidR="00864226" w:rsidRDefault="008642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unito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4A1" w:rsidRDefault="008F5CBE">
    <w:pPr>
      <w:contextualSpacing w:val="0"/>
      <w:rPr>
        <w:color w:val="FF9900"/>
      </w:rPr>
    </w:pPr>
    <w:r>
      <w:rPr>
        <w:color w:val="FF9900"/>
      </w:rPr>
      <w:t>Autore. Dott. Marco La Diega</w:t>
    </w:r>
    <w:r>
      <w:rPr>
        <w:color w:val="FF9900"/>
      </w:rPr>
      <w:tab/>
    </w:r>
    <w:r>
      <w:rPr>
        <w:color w:val="FF9900"/>
      </w:rPr>
      <w:tab/>
    </w:r>
    <w:r>
      <w:rPr>
        <w:color w:val="FF9900"/>
      </w:rPr>
      <w:tab/>
      <w:t>www.marcoladiega.it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226" w:rsidRDefault="00864226">
      <w:pPr>
        <w:spacing w:line="240" w:lineRule="auto"/>
      </w:pPr>
      <w:r>
        <w:separator/>
      </w:r>
    </w:p>
  </w:footnote>
  <w:footnote w:type="continuationSeparator" w:id="0">
    <w:p w:rsidR="00864226" w:rsidRDefault="008642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4A1" w:rsidRDefault="00F914A1">
    <w:pPr>
      <w:contextualSpacing w:val="0"/>
    </w:pPr>
  </w:p>
  <w:p w:rsidR="00F914A1" w:rsidRDefault="00F914A1">
    <w:pPr>
      <w:contextualSpacing w:val="0"/>
    </w:pPr>
  </w:p>
  <w:tbl>
    <w:tblPr>
      <w:tblStyle w:val="a0"/>
      <w:tblW w:w="9029" w:type="dxa"/>
      <w:tblInd w:w="10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9029"/>
    </w:tblGrid>
    <w:tr w:rsidR="00F914A1">
      <w:trPr>
        <w:trHeight w:val="1740"/>
      </w:trPr>
      <w:tc>
        <w:tcPr>
          <w:tcW w:w="9029" w:type="dxa"/>
          <w:tcBorders>
            <w:top w:val="dotted" w:sz="8" w:space="0" w:color="E6E6E6"/>
            <w:left w:val="dotted" w:sz="8" w:space="0" w:color="E6E6E6"/>
            <w:bottom w:val="dotted" w:sz="8" w:space="0" w:color="E6E6E6"/>
            <w:right w:val="dotted" w:sz="8" w:space="0" w:color="E6E6E6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:rsidR="00F914A1" w:rsidRDefault="008F5CB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contextualSpacing w:val="0"/>
            <w:rPr>
              <w:rFonts w:ascii="Century Gothic" w:eastAsia="Century Gothic" w:hAnsi="Century Gothic" w:cs="Century Gothic"/>
              <w:i/>
              <w:color w:val="D9D9D9"/>
              <w:sz w:val="20"/>
              <w:szCs w:val="20"/>
            </w:rPr>
          </w:pPr>
          <w:r>
            <w:rPr>
              <w:rFonts w:ascii="Century Gothic" w:eastAsia="Century Gothic" w:hAnsi="Century Gothic" w:cs="Century Gothic"/>
              <w:i/>
              <w:color w:val="D9D9D9"/>
              <w:sz w:val="20"/>
              <w:szCs w:val="20"/>
            </w:rPr>
            <w:t>Timbro azienda</w:t>
          </w:r>
        </w:p>
        <w:p w:rsidR="00F914A1" w:rsidRDefault="00F914A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contextualSpacing w:val="0"/>
          </w:pPr>
        </w:p>
        <w:p w:rsidR="00F914A1" w:rsidRDefault="00F914A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contextualSpacing w:val="0"/>
          </w:pPr>
        </w:p>
        <w:p w:rsidR="00F914A1" w:rsidRDefault="00F914A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contextualSpacing w:val="0"/>
          </w:pPr>
        </w:p>
        <w:p w:rsidR="00F914A1" w:rsidRDefault="00F914A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contextualSpacing w:val="0"/>
          </w:pPr>
        </w:p>
      </w:tc>
    </w:tr>
  </w:tbl>
  <w:p w:rsidR="00F914A1" w:rsidRDefault="00F914A1">
    <w:pPr>
      <w:contextualSpacing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9B56E8"/>
    <w:multiLevelType w:val="multilevel"/>
    <w:tmpl w:val="ADF071D2"/>
    <w:lvl w:ilvl="0">
      <w:start w:val="1"/>
      <w:numFmt w:val="bullet"/>
      <w:lvlText w:val="●"/>
      <w:lvlJc w:val="left"/>
      <w:pPr>
        <w:ind w:left="283" w:hanging="283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792B3440"/>
    <w:multiLevelType w:val="multilevel"/>
    <w:tmpl w:val="79E017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4A1"/>
    <w:rsid w:val="002E6D8C"/>
    <w:rsid w:val="00864226"/>
    <w:rsid w:val="008F5CBE"/>
    <w:rsid w:val="00F914A1"/>
    <w:rsid w:val="00FA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6A2AA9-F542-4A18-81CA-EDA59E10C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Clementina</dc:creator>
  <cp:lastModifiedBy>Clementina</cp:lastModifiedBy>
  <cp:revision>2</cp:revision>
  <dcterms:created xsi:type="dcterms:W3CDTF">2018-10-25T07:44:00Z</dcterms:created>
  <dcterms:modified xsi:type="dcterms:W3CDTF">2018-10-25T07:44:00Z</dcterms:modified>
</cp:coreProperties>
</file>